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8511AF" w14:paraId="7F809356" w14:textId="77777777" w:rsidTr="00CD273D">
        <w:trPr>
          <w:trHeight w:val="9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62A55" w14:textId="77777777"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052F125" w14:textId="77777777"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18F9F25C" w14:textId="77777777"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47D365B3" w14:textId="77777777"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13F1594C" w14:textId="77777777"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2CFB8736" w14:textId="77777777"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487EEAD9" w14:textId="77777777"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48046491" w14:textId="77777777"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14:paraId="6B92F16E" w14:textId="77777777" w:rsidR="00170639" w:rsidRDefault="000126A2" w:rsidP="00DF2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040B62" wp14:editId="7C35AE0D">
                  <wp:extent cx="3980952" cy="714286"/>
                  <wp:effectExtent l="0" t="4762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80952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F44F23B" w14:textId="77777777" w:rsidR="00A62A47" w:rsidRPr="008206F5" w:rsidRDefault="00A62A47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  <w:p w14:paraId="130DC995" w14:textId="77777777" w:rsidR="000126A2" w:rsidRPr="000126A2" w:rsidRDefault="008C1FF0" w:rsidP="0011258A">
            <w:pPr>
              <w:jc w:val="center"/>
              <w:rPr>
                <w:b/>
                <w:color w:val="9CC2E5" w:themeColor="accent1" w:themeTint="99"/>
                <w:sz w:val="40"/>
                <w:szCs w:val="40"/>
              </w:rPr>
            </w:pPr>
            <w:r>
              <w:rPr>
                <w:b/>
                <w:color w:val="9CC2E5" w:themeColor="accent1" w:themeTint="99"/>
                <w:sz w:val="40"/>
                <w:szCs w:val="40"/>
              </w:rPr>
              <w:t xml:space="preserve"> </w:t>
            </w:r>
            <w:r w:rsidR="00505F84">
              <w:rPr>
                <w:b/>
                <w:color w:val="9CC2E5" w:themeColor="accent1" w:themeTint="99"/>
                <w:sz w:val="40"/>
                <w:szCs w:val="40"/>
              </w:rPr>
              <w:t xml:space="preserve"> </w:t>
            </w:r>
            <w:r w:rsidR="00127544">
              <w:rPr>
                <w:b/>
                <w:color w:val="9CC2E5" w:themeColor="accent1" w:themeTint="99"/>
                <w:sz w:val="40"/>
                <w:szCs w:val="40"/>
              </w:rPr>
              <w:t xml:space="preserve"> </w:t>
            </w:r>
          </w:p>
          <w:p w14:paraId="50148115" w14:textId="27D8DE87" w:rsidR="00DA1D2B" w:rsidRDefault="00BB75AE" w:rsidP="002138F8">
            <w:pPr>
              <w:pStyle w:val="Prrafodelista"/>
              <w:jc w:val="center"/>
              <w:rPr>
                <w:b/>
                <w:sz w:val="40"/>
                <w:szCs w:val="40"/>
              </w:rPr>
            </w:pPr>
            <w:r w:rsidRPr="00BB75AE">
              <w:rPr>
                <w:b/>
                <w:sz w:val="40"/>
                <w:szCs w:val="40"/>
              </w:rPr>
              <w:t>La</w:t>
            </w:r>
            <w:r w:rsidR="00DA1D2B">
              <w:rPr>
                <w:b/>
                <w:sz w:val="40"/>
                <w:szCs w:val="40"/>
              </w:rPr>
              <w:t>s</w:t>
            </w:r>
            <w:r w:rsidRPr="00BB75AE">
              <w:rPr>
                <w:b/>
                <w:sz w:val="40"/>
                <w:szCs w:val="40"/>
              </w:rPr>
              <w:t xml:space="preserve"> Cámara</w:t>
            </w:r>
            <w:r w:rsidR="00DA1D2B">
              <w:rPr>
                <w:b/>
                <w:sz w:val="40"/>
                <w:szCs w:val="40"/>
              </w:rPr>
              <w:t xml:space="preserve">s </w:t>
            </w:r>
            <w:r w:rsidRPr="00BB75AE">
              <w:rPr>
                <w:b/>
                <w:sz w:val="40"/>
                <w:szCs w:val="40"/>
              </w:rPr>
              <w:t xml:space="preserve">de Comercio </w:t>
            </w:r>
            <w:r w:rsidR="00DA1D2B">
              <w:rPr>
                <w:b/>
                <w:sz w:val="40"/>
                <w:szCs w:val="40"/>
              </w:rPr>
              <w:t xml:space="preserve">refuerzan </w:t>
            </w:r>
            <w:r w:rsidR="00673AB0">
              <w:rPr>
                <w:b/>
                <w:sz w:val="40"/>
                <w:szCs w:val="40"/>
              </w:rPr>
              <w:t>sus</w:t>
            </w:r>
            <w:r w:rsidR="00DA1D2B">
              <w:rPr>
                <w:b/>
                <w:sz w:val="40"/>
                <w:szCs w:val="40"/>
              </w:rPr>
              <w:t xml:space="preserve"> canales de información</w:t>
            </w:r>
            <w:r w:rsidR="00D877E4">
              <w:rPr>
                <w:b/>
                <w:sz w:val="40"/>
                <w:szCs w:val="40"/>
              </w:rPr>
              <w:t>,</w:t>
            </w:r>
            <w:r w:rsidR="00973763">
              <w:rPr>
                <w:b/>
                <w:sz w:val="40"/>
                <w:szCs w:val="40"/>
              </w:rPr>
              <w:t xml:space="preserve"> atención </w:t>
            </w:r>
            <w:r w:rsidR="00D877E4">
              <w:rPr>
                <w:b/>
                <w:sz w:val="40"/>
                <w:szCs w:val="40"/>
              </w:rPr>
              <w:t xml:space="preserve">y apoyo </w:t>
            </w:r>
            <w:r w:rsidR="00DA1D2B">
              <w:rPr>
                <w:b/>
                <w:sz w:val="40"/>
                <w:szCs w:val="40"/>
              </w:rPr>
              <w:t xml:space="preserve">a las </w:t>
            </w:r>
            <w:r w:rsidR="00973763">
              <w:rPr>
                <w:b/>
                <w:sz w:val="40"/>
                <w:szCs w:val="40"/>
              </w:rPr>
              <w:t>empresas</w:t>
            </w:r>
            <w:r w:rsidR="00DA1D2B">
              <w:rPr>
                <w:b/>
                <w:sz w:val="40"/>
                <w:szCs w:val="40"/>
              </w:rPr>
              <w:t xml:space="preserve"> ante </w:t>
            </w:r>
            <w:r w:rsidR="00973763">
              <w:rPr>
                <w:b/>
                <w:sz w:val="40"/>
                <w:szCs w:val="40"/>
              </w:rPr>
              <w:t>la crisis d</w:t>
            </w:r>
            <w:r w:rsidR="00DA1D2B">
              <w:rPr>
                <w:b/>
                <w:sz w:val="40"/>
                <w:szCs w:val="40"/>
              </w:rPr>
              <w:t xml:space="preserve">el coronavirus </w:t>
            </w:r>
          </w:p>
          <w:p w14:paraId="72E11BC6" w14:textId="4FF0485A" w:rsidR="00DA1D2B" w:rsidRDefault="00DA1D2B" w:rsidP="002138F8">
            <w:pPr>
              <w:pStyle w:val="Prrafodelista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14:paraId="5A27A21E" w14:textId="64F7E143" w:rsidR="00673AB0" w:rsidRPr="004148DC" w:rsidRDefault="00673AB0" w:rsidP="00DC673C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bCs/>
                <w:sz w:val="28"/>
                <w:szCs w:val="28"/>
              </w:rPr>
            </w:pPr>
            <w:r w:rsidRPr="004148DC">
              <w:rPr>
                <w:bCs/>
                <w:sz w:val="28"/>
                <w:szCs w:val="28"/>
              </w:rPr>
              <w:t xml:space="preserve">La Cámara de España crea en su web un </w:t>
            </w:r>
            <w:hyperlink r:id="rId9" w:history="1">
              <w:r w:rsidRPr="00973763">
                <w:rPr>
                  <w:rStyle w:val="Hipervnculo"/>
                  <w:bCs/>
                  <w:sz w:val="28"/>
                  <w:szCs w:val="28"/>
                </w:rPr>
                <w:t>espacio</w:t>
              </w:r>
            </w:hyperlink>
            <w:r w:rsidRPr="004148DC">
              <w:rPr>
                <w:bCs/>
                <w:sz w:val="28"/>
                <w:szCs w:val="28"/>
              </w:rPr>
              <w:t xml:space="preserve"> dedicado al COVID19 con información </w:t>
            </w:r>
            <w:r w:rsidR="00DA6289">
              <w:rPr>
                <w:bCs/>
                <w:sz w:val="28"/>
                <w:szCs w:val="28"/>
              </w:rPr>
              <w:t xml:space="preserve">puntual </w:t>
            </w:r>
            <w:r w:rsidRPr="004148DC">
              <w:rPr>
                <w:bCs/>
                <w:sz w:val="28"/>
                <w:szCs w:val="28"/>
              </w:rPr>
              <w:t xml:space="preserve">sobre </w:t>
            </w:r>
            <w:r w:rsidR="00973763">
              <w:rPr>
                <w:bCs/>
                <w:sz w:val="28"/>
                <w:szCs w:val="28"/>
              </w:rPr>
              <w:t xml:space="preserve">los canales de información puestos en marcha por </w:t>
            </w:r>
            <w:r w:rsidRPr="004148DC">
              <w:rPr>
                <w:bCs/>
                <w:sz w:val="28"/>
                <w:szCs w:val="28"/>
              </w:rPr>
              <w:t xml:space="preserve">las </w:t>
            </w:r>
            <w:r w:rsidR="007C1B29" w:rsidRPr="004148DC">
              <w:rPr>
                <w:bCs/>
                <w:sz w:val="28"/>
                <w:szCs w:val="28"/>
              </w:rPr>
              <w:t>C</w:t>
            </w:r>
            <w:r w:rsidRPr="004148DC">
              <w:rPr>
                <w:bCs/>
                <w:sz w:val="28"/>
                <w:szCs w:val="28"/>
              </w:rPr>
              <w:t xml:space="preserve">ámaras de Comercio  </w:t>
            </w:r>
          </w:p>
          <w:p w14:paraId="4502D09B" w14:textId="77777777" w:rsidR="004148DC" w:rsidRPr="004148DC" w:rsidRDefault="004148DC" w:rsidP="004148DC">
            <w:pPr>
              <w:pStyle w:val="Prrafodelista"/>
              <w:ind w:left="360"/>
              <w:jc w:val="both"/>
              <w:rPr>
                <w:bCs/>
                <w:sz w:val="28"/>
                <w:szCs w:val="28"/>
              </w:rPr>
            </w:pPr>
          </w:p>
          <w:p w14:paraId="5522D668" w14:textId="3189BB05" w:rsidR="004148DC" w:rsidRPr="004148DC" w:rsidRDefault="004148DC" w:rsidP="00DC673C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bCs/>
                <w:sz w:val="28"/>
                <w:szCs w:val="28"/>
              </w:rPr>
            </w:pPr>
            <w:r w:rsidRPr="004148DC">
              <w:rPr>
                <w:bCs/>
                <w:sz w:val="28"/>
                <w:szCs w:val="28"/>
              </w:rPr>
              <w:t xml:space="preserve">La red cameral </w:t>
            </w:r>
            <w:r w:rsidR="00DA6289">
              <w:rPr>
                <w:bCs/>
                <w:sz w:val="28"/>
                <w:szCs w:val="28"/>
              </w:rPr>
              <w:t xml:space="preserve">mantiene </w:t>
            </w:r>
            <w:r w:rsidRPr="004148DC">
              <w:rPr>
                <w:bCs/>
                <w:sz w:val="28"/>
                <w:szCs w:val="28"/>
              </w:rPr>
              <w:t xml:space="preserve">los servicios para </w:t>
            </w:r>
            <w:r w:rsidR="00DA6289">
              <w:rPr>
                <w:bCs/>
                <w:sz w:val="28"/>
                <w:szCs w:val="28"/>
              </w:rPr>
              <w:t xml:space="preserve">continuar </w:t>
            </w:r>
            <w:r w:rsidR="00973763">
              <w:rPr>
                <w:bCs/>
                <w:sz w:val="28"/>
                <w:szCs w:val="28"/>
              </w:rPr>
              <w:t>dando apoyo a la actividad empresarial</w:t>
            </w:r>
          </w:p>
          <w:p w14:paraId="7DF1FB2A" w14:textId="3D833429" w:rsidR="000370C1" w:rsidRDefault="000370C1" w:rsidP="00673AB0">
            <w:pPr>
              <w:pStyle w:val="Prrafodelista"/>
              <w:ind w:left="360"/>
              <w:jc w:val="both"/>
            </w:pPr>
          </w:p>
          <w:p w14:paraId="74AD3835" w14:textId="3452445D" w:rsidR="00DA1D2B" w:rsidRDefault="00DA1D2B" w:rsidP="000370C1">
            <w:pPr>
              <w:pStyle w:val="Prrafodelista"/>
              <w:jc w:val="both"/>
            </w:pPr>
          </w:p>
          <w:p w14:paraId="30CA7C06" w14:textId="77777777" w:rsidR="00973763" w:rsidRDefault="00DA1D2B" w:rsidP="00973763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7C1B29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Madrid, 18/3/2020.</w:t>
            </w:r>
            <w:r w:rsidR="00973763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La Cámara de Comercio de España y la red de </w:t>
            </w:r>
            <w:r w:rsidR="00B06129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Cámaras de </w:t>
            </w:r>
            <w:r w:rsidR="00673AB0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Comercio 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>territorial</w:t>
            </w:r>
            <w:r w:rsidR="00673AB0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han reforzado sus canales de información 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y atención a las empresas, </w:t>
            </w:r>
            <w:r w:rsidR="00673AB0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especialmente pymes y </w:t>
            </w:r>
            <w:r w:rsidR="007C1B29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micropymes</w:t>
            </w:r>
            <w:r w:rsidR="00673AB0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, ante la grave situación creada por la pandemia del coronavirus.</w:t>
            </w:r>
          </w:p>
          <w:p w14:paraId="45C6BF05" w14:textId="77777777" w:rsidR="00973763" w:rsidRDefault="00973763" w:rsidP="00973763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7A8AA77C" w14:textId="749B01AC" w:rsidR="00973763" w:rsidRPr="00DA1D2B" w:rsidRDefault="00B06129" w:rsidP="00973763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E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 sistema cameral 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>está</w:t>
            </w:r>
            <w:r w:rsidR="00673AB0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,</w:t>
            </w:r>
            <w:r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hoy 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>más que nunca</w:t>
            </w:r>
            <w:r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, 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>al lado del tejido productivo español</w:t>
            </w:r>
            <w:r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  <w:r w:rsidR="00973763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>La prioridad es limitar en todo lo posible los efectos de la crisis sobre las empresas y asegurar su viabilidad futura para garantizar al máximo los puestos de trabajo.</w:t>
            </w:r>
          </w:p>
          <w:p w14:paraId="34483A08" w14:textId="77777777" w:rsidR="00973763" w:rsidRPr="005726E5" w:rsidRDefault="00973763" w:rsidP="00973763">
            <w:pPr>
              <w:jc w:val="both"/>
              <w:rPr>
                <w:sz w:val="28"/>
                <w:szCs w:val="28"/>
              </w:rPr>
            </w:pPr>
          </w:p>
          <w:p w14:paraId="42CEAFCA" w14:textId="497C51BC" w:rsidR="004148DC" w:rsidRDefault="00920EDD" w:rsidP="007C1B2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Los esfuerzos de la red de Cámaras de Comercio se están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centrando </w:t>
            </w:r>
            <w:r w:rsidR="00B06129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especialmente 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en el refuerzo de los canales de información a las pymes, </w:t>
            </w:r>
            <w:r w:rsidR="00B06129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a través </w:t>
            </w:r>
            <w:r w:rsidR="007C1B29" w:rsidRPr="007C1B29">
              <w:rPr>
                <w:rFonts w:eastAsia="Times New Roman" w:cstheme="minorHAnsi"/>
                <w:sz w:val="28"/>
                <w:szCs w:val="28"/>
                <w:lang w:eastAsia="es-ES"/>
              </w:rPr>
              <w:t>de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la puesta en marcha de </w:t>
            </w:r>
            <w:r w:rsidR="00973763">
              <w:rPr>
                <w:rFonts w:eastAsia="Times New Roman" w:cstheme="minorHAnsi"/>
                <w:sz w:val="28"/>
                <w:szCs w:val="28"/>
                <w:lang w:eastAsia="es-ES"/>
              </w:rPr>
              <w:t>líneas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telefónicas o telemáticas. </w:t>
            </w:r>
          </w:p>
          <w:p w14:paraId="7DE23A38" w14:textId="77777777" w:rsidR="004148DC" w:rsidRPr="004148DC" w:rsidRDefault="004148DC" w:rsidP="007C1B2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5C2302E" w14:textId="061091D8" w:rsidR="00DA1D2B" w:rsidRPr="007C1B29" w:rsidRDefault="00973763" w:rsidP="007C1B2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La red cameral mantiene 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los 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servicios necesarios para que las empresas puedan </w:t>
            </w:r>
            <w:r w:rsidR="00DA6289">
              <w:rPr>
                <w:rFonts w:eastAsia="Times New Roman" w:cstheme="minorHAnsi"/>
                <w:sz w:val="28"/>
                <w:szCs w:val="28"/>
                <w:lang w:eastAsia="es-ES"/>
              </w:rPr>
              <w:t>continuar con s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>u actividad exportadora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.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Asimismo, las cámaras de comercio están reforzando 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la oferta 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>on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>-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line de 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>los</w:t>
            </w:r>
            <w:r w:rsidR="00DA1D2B" w:rsidRPr="00DA1D2B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cursos de formación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para que las empresas puedan llevar a cabo planes de formación continua </w:t>
            </w:r>
            <w:r w:rsidR="005726E5">
              <w:rPr>
                <w:rFonts w:eastAsia="Times New Roman" w:cstheme="minorHAnsi"/>
                <w:sz w:val="28"/>
                <w:szCs w:val="28"/>
                <w:lang w:eastAsia="es-ES"/>
              </w:rPr>
              <w:t>con sus empleados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  <w:r w:rsidR="004148D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</w:p>
          <w:p w14:paraId="6A6DD18A" w14:textId="77777777" w:rsidR="00DA1D2B" w:rsidRPr="00DA1D2B" w:rsidRDefault="00DA1D2B" w:rsidP="007C1B2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477A4D33" w14:textId="0E235937" w:rsidR="00DA6289" w:rsidRDefault="005726E5" w:rsidP="00572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el fin de </w:t>
            </w:r>
            <w:r w:rsidR="00973763">
              <w:rPr>
                <w:sz w:val="28"/>
                <w:szCs w:val="28"/>
              </w:rPr>
              <w:t>reunir</w:t>
            </w:r>
            <w:r>
              <w:rPr>
                <w:sz w:val="28"/>
                <w:szCs w:val="28"/>
              </w:rPr>
              <w:t xml:space="preserve"> todos los servicios y actividades que las 85 Cámaras de Comercio ofrecen a las pymes ante el coronavirus, la Cámara de España ha habilitado un espacio especial </w:t>
            </w:r>
            <w:r w:rsidR="00973763">
              <w:rPr>
                <w:sz w:val="28"/>
                <w:szCs w:val="28"/>
              </w:rPr>
              <w:t xml:space="preserve">en su web </w:t>
            </w:r>
            <w:r>
              <w:rPr>
                <w:sz w:val="28"/>
                <w:szCs w:val="28"/>
              </w:rPr>
              <w:t xml:space="preserve">donde las empresas pueden informarse puntualmente de </w:t>
            </w:r>
            <w:r w:rsidR="00973763">
              <w:rPr>
                <w:sz w:val="28"/>
                <w:szCs w:val="28"/>
              </w:rPr>
              <w:t>los servicios ofrecidos por la red cameral.</w:t>
            </w:r>
          </w:p>
          <w:p w14:paraId="3A9C2EFD" w14:textId="55AA68FF" w:rsidR="00DA1D2B" w:rsidRPr="00DA6289" w:rsidRDefault="00DA6289" w:rsidP="00DA6289">
            <w:pPr>
              <w:jc w:val="center"/>
              <w:rPr>
                <w:sz w:val="40"/>
                <w:szCs w:val="40"/>
              </w:rPr>
            </w:pPr>
            <w:r w:rsidRPr="00DA6289">
              <w:rPr>
                <w:sz w:val="40"/>
                <w:szCs w:val="40"/>
              </w:rPr>
              <w:t xml:space="preserve">Para acceder, pinchar en este </w:t>
            </w:r>
            <w:hyperlink r:id="rId10" w:history="1">
              <w:r w:rsidRPr="00DA6289">
                <w:rPr>
                  <w:rStyle w:val="Hipervnculo"/>
                  <w:sz w:val="40"/>
                  <w:szCs w:val="40"/>
                </w:rPr>
                <w:t>enlace.</w:t>
              </w:r>
            </w:hyperlink>
          </w:p>
          <w:p w14:paraId="778F319F" w14:textId="7BBA982D" w:rsidR="007824EF" w:rsidRDefault="007824EF" w:rsidP="009418E8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44"/>
              <w:gridCol w:w="3224"/>
            </w:tblGrid>
            <w:tr w:rsidR="00367238" w14:paraId="34FFB695" w14:textId="77777777" w:rsidTr="00155F11">
              <w:trPr>
                <w:tblCellSpacing w:w="22" w:type="dxa"/>
              </w:trPr>
              <w:tc>
                <w:tcPr>
                  <w:tcW w:w="1099" w:type="dxa"/>
                  <w:vAlign w:val="center"/>
                  <w:hideMark/>
                </w:tcPr>
                <w:p w14:paraId="4B6F9D84" w14:textId="77777777" w:rsidR="00367238" w:rsidRDefault="00367238" w:rsidP="00367238">
                  <w:pPr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1F497D"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326327E1" wp14:editId="20FD9FA8">
                        <wp:extent cx="723900" cy="1104900"/>
                        <wp:effectExtent l="0" t="0" r="0" b="0"/>
                        <wp:docPr id="14" name="Imagen 14" descr="http://www.camaras.org/images/c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http://www.camaras.org/images/c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3FABB6E" w14:textId="77777777" w:rsidR="00367238" w:rsidRDefault="00367238" w:rsidP="00367238">
                  <w:pP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vAlign w:val="center"/>
                </w:tcPr>
                <w:p w14:paraId="14F522B6" w14:textId="77777777" w:rsidR="00367238" w:rsidRDefault="00367238" w:rsidP="00367238">
                  <w:pP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</w:pPr>
                </w:p>
                <w:p w14:paraId="1B4158FE" w14:textId="77777777" w:rsidR="00367238" w:rsidRDefault="00367238" w:rsidP="00367238">
                  <w:pP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  <w:t>Más información: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C2002F"/>
                      <w:sz w:val="24"/>
                      <w:szCs w:val="20"/>
                    </w:rPr>
                    <w:t>Cámara de Comercio de España</w:t>
                  </w:r>
                  <w: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 xml:space="preserve">Comunicación y marketing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  <w:t>Tfno: 91 590 69 09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  <w:t xml:space="preserve">C/ Ribera del Loira, 12                 28042 - Madrid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</w:p>
              </w:tc>
            </w:tr>
          </w:tbl>
          <w:p w14:paraId="510C2F58" w14:textId="77777777" w:rsidR="00367238" w:rsidRDefault="00367238" w:rsidP="00367238"/>
          <w:p w14:paraId="5B812C2B" w14:textId="77777777" w:rsidR="00367238" w:rsidRDefault="00367238" w:rsidP="00367238">
            <w:pPr>
              <w:rPr>
                <w:sz w:val="24"/>
                <w:szCs w:val="24"/>
              </w:rPr>
            </w:pPr>
          </w:p>
          <w:p w14:paraId="0588485D" w14:textId="77777777" w:rsidR="00367238" w:rsidRDefault="00367238" w:rsidP="00367238">
            <w:pPr>
              <w:rPr>
                <w:sz w:val="24"/>
                <w:szCs w:val="24"/>
              </w:rPr>
            </w:pPr>
          </w:p>
          <w:p w14:paraId="584CC9FC" w14:textId="77777777" w:rsidR="00367238" w:rsidRDefault="00367238" w:rsidP="00367238">
            <w:pPr>
              <w:rPr>
                <w:sz w:val="24"/>
                <w:szCs w:val="24"/>
              </w:rPr>
            </w:pPr>
          </w:p>
          <w:p w14:paraId="14EDBD37" w14:textId="77777777" w:rsidR="00170639" w:rsidRDefault="00367238" w:rsidP="0074019F">
            <w:pPr>
              <w:rPr>
                <w:b/>
                <w:sz w:val="24"/>
                <w:szCs w:val="24"/>
              </w:rPr>
            </w:pPr>
            <w:r w:rsidRPr="0074019F">
              <w:rPr>
                <w:b/>
                <w:sz w:val="24"/>
                <w:szCs w:val="24"/>
              </w:rPr>
              <w:t>Síguenos en</w:t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3CE2BD5C" wp14:editId="61873747">
                  <wp:extent cx="457200" cy="457200"/>
                  <wp:effectExtent l="0" t="0" r="0" b="0"/>
                  <wp:docPr id="6" name="Imagen 6" descr="Twitter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:</w:t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1B609C3A" wp14:editId="64561317">
                  <wp:extent cx="457200" cy="457200"/>
                  <wp:effectExtent l="0" t="0" r="0" b="0"/>
                  <wp:docPr id="5" name="Imagen 5" descr="Facebook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55275822" wp14:editId="616CF714">
                  <wp:extent cx="457200" cy="457200"/>
                  <wp:effectExtent l="0" t="0" r="0" b="0"/>
                  <wp:docPr id="4" name="Imagen 4" descr="LinkedIn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2C4F953B" wp14:editId="041CBF8B">
                  <wp:extent cx="457200" cy="457200"/>
                  <wp:effectExtent l="0" t="0" r="0" b="0"/>
                  <wp:docPr id="7" name="Imagen 7" descr="YouTube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5DECF96E" wp14:editId="6729EB2B">
                  <wp:extent cx="457200" cy="457200"/>
                  <wp:effectExtent l="0" t="0" r="0" b="0"/>
                  <wp:docPr id="2" name="Imagen 2" descr="Website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019F" w:rsidRPr="000B34D7">
              <w:rPr>
                <w:noProof/>
                <w:lang w:eastAsia="es-ES"/>
              </w:rPr>
              <w:drawing>
                <wp:inline distT="0" distB="0" distL="0" distR="0" wp14:anchorId="4E2FB446" wp14:editId="1723D19A">
                  <wp:extent cx="457200" cy="457200"/>
                  <wp:effectExtent l="0" t="0" r="0" b="0"/>
                  <wp:docPr id="8" name="Imagen 8" descr="RSS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</w:tblGrid>
      <w:tr w:rsidR="00266B0C" w:rsidRPr="000B34D7" w14:paraId="471A370C" w14:textId="77777777" w:rsidTr="008D6C82">
        <w:trPr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  <w:gridCol w:w="156"/>
              <w:gridCol w:w="156"/>
              <w:gridCol w:w="6"/>
            </w:tblGrid>
            <w:tr w:rsidR="00266B0C" w:rsidRPr="000B34D7" w14:paraId="10D359AA" w14:textId="77777777" w:rsidTr="008D6C8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14:paraId="7DFFE832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14:paraId="02A13877" w14:textId="77777777" w:rsidR="00266B0C" w:rsidRPr="000B34D7" w:rsidRDefault="00266B0C" w:rsidP="008D6C82"/>
                    </w:tc>
                  </w:tr>
                </w:tbl>
                <w:p w14:paraId="5D7BC47E" w14:textId="77777777"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14:paraId="322DB395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14:paraId="702E1021" w14:textId="77777777" w:rsidR="00266B0C" w:rsidRPr="000B34D7" w:rsidRDefault="00266B0C" w:rsidP="008D6C82"/>
                    </w:tc>
                  </w:tr>
                </w:tbl>
                <w:p w14:paraId="1E4F1CB2" w14:textId="77777777"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14:paraId="680A3704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14:paraId="5C0C89AA" w14:textId="77777777" w:rsidR="00266B0C" w:rsidRPr="000B34D7" w:rsidRDefault="00266B0C" w:rsidP="008D6C82"/>
                    </w:tc>
                  </w:tr>
                </w:tbl>
                <w:p w14:paraId="6AED82BF" w14:textId="77777777"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14:paraId="6EB970FC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14:paraId="34BDC19D" w14:textId="77777777" w:rsidR="00266B0C" w:rsidRPr="000B34D7" w:rsidRDefault="00266B0C" w:rsidP="008D6C82"/>
                    </w:tc>
                  </w:tr>
                </w:tbl>
                <w:p w14:paraId="5B30624A" w14:textId="77777777"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14:paraId="72838DD7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14:paraId="6A379CB4" w14:textId="77777777" w:rsidR="00266B0C" w:rsidRPr="000B34D7" w:rsidRDefault="00266B0C" w:rsidP="008D6C82"/>
                    </w:tc>
                  </w:tr>
                </w:tbl>
                <w:p w14:paraId="3BE552E3" w14:textId="77777777"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266B0C" w:rsidRPr="000B34D7" w14:paraId="72E9C729" w14:textId="7777777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67A9A9F3" w14:textId="77777777" w:rsidR="00266B0C" w:rsidRPr="000B34D7" w:rsidRDefault="00266B0C" w:rsidP="008D6C82">
                        <w:pPr>
                          <w:ind w:right="-15"/>
                        </w:pPr>
                      </w:p>
                    </w:tc>
                  </w:tr>
                </w:tbl>
                <w:p w14:paraId="0D8A61B7" w14:textId="77777777" w:rsidR="00266B0C" w:rsidRPr="000B34D7" w:rsidRDefault="00266B0C" w:rsidP="008D6C82"/>
              </w:tc>
            </w:tr>
          </w:tbl>
          <w:p w14:paraId="17237A5E" w14:textId="77777777" w:rsidR="00266B0C" w:rsidRPr="000B34D7" w:rsidRDefault="00266B0C" w:rsidP="008D6C82"/>
        </w:tc>
      </w:tr>
    </w:tbl>
    <w:tbl>
      <w:tblPr>
        <w:tblStyle w:val="Tablaconcuadrcula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A31EE" w14:paraId="1B3F6FF1" w14:textId="77777777" w:rsidTr="001908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EAB76" w14:textId="77777777" w:rsidR="00DA31EE" w:rsidRDefault="00DA31EE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4C4C17B" w14:textId="77777777" w:rsidR="00DA31EE" w:rsidRPr="008206F5" w:rsidRDefault="00DA31EE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</w:tc>
      </w:tr>
    </w:tbl>
    <w:p w14:paraId="6BB6255F" w14:textId="77777777" w:rsidR="00170639" w:rsidRDefault="00170639" w:rsidP="00DF20EA">
      <w:pPr>
        <w:jc w:val="both"/>
        <w:rPr>
          <w:b/>
          <w:sz w:val="24"/>
          <w:szCs w:val="24"/>
        </w:rPr>
      </w:pPr>
    </w:p>
    <w:p w14:paraId="45C4AFE3" w14:textId="77777777" w:rsidR="00FA1AD9" w:rsidRDefault="00FA1AD9" w:rsidP="00DF20EA">
      <w:pPr>
        <w:jc w:val="both"/>
        <w:rPr>
          <w:b/>
          <w:sz w:val="24"/>
          <w:szCs w:val="24"/>
        </w:rPr>
      </w:pPr>
    </w:p>
    <w:p w14:paraId="259C7367" w14:textId="77777777" w:rsidR="00FA1AD9" w:rsidRPr="00FA1AD9" w:rsidRDefault="00FA1AD9" w:rsidP="00DF20EA">
      <w:pPr>
        <w:jc w:val="both"/>
        <w:rPr>
          <w:b/>
          <w:color w:val="9CC2E5" w:themeColor="accent1" w:themeTint="99"/>
          <w:sz w:val="96"/>
          <w:szCs w:val="96"/>
          <w:u w:val="single"/>
        </w:rPr>
      </w:pPr>
    </w:p>
    <w:sectPr w:rsidR="00FA1AD9" w:rsidRPr="00FA1AD9" w:rsidSect="0019083A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E1AE" w14:textId="77777777" w:rsidR="00B33830" w:rsidRDefault="00B33830" w:rsidP="00100366">
      <w:pPr>
        <w:spacing w:after="0" w:line="240" w:lineRule="auto"/>
      </w:pPr>
      <w:r>
        <w:separator/>
      </w:r>
    </w:p>
  </w:endnote>
  <w:endnote w:type="continuationSeparator" w:id="0">
    <w:p w14:paraId="5984DF5F" w14:textId="77777777" w:rsidR="00B33830" w:rsidRDefault="00B33830" w:rsidP="001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491F" w14:textId="77777777" w:rsidR="00B33830" w:rsidRDefault="00B33830" w:rsidP="00100366">
      <w:pPr>
        <w:spacing w:after="0" w:line="240" w:lineRule="auto"/>
      </w:pPr>
      <w:r>
        <w:separator/>
      </w:r>
    </w:p>
  </w:footnote>
  <w:footnote w:type="continuationSeparator" w:id="0">
    <w:p w14:paraId="1B74E8BC" w14:textId="77777777" w:rsidR="00B33830" w:rsidRDefault="00B33830" w:rsidP="001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Layout w:type="fixed"/>
      <w:tblLook w:val="04A0" w:firstRow="1" w:lastRow="0" w:firstColumn="1" w:lastColumn="0" w:noHBand="0" w:noVBand="1"/>
    </w:tblPr>
    <w:tblGrid>
      <w:gridCol w:w="10348"/>
    </w:tblGrid>
    <w:tr w:rsidR="008206F5" w14:paraId="10BBDBDF" w14:textId="77777777" w:rsidTr="00AA3B44">
      <w:trPr>
        <w:trHeight w:val="272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14:paraId="4C54C30A" w14:textId="77777777" w:rsidR="008206F5" w:rsidRDefault="00127544" w:rsidP="008206F5">
          <w:pPr>
            <w:pStyle w:val="Encabezado"/>
            <w:tabs>
              <w:tab w:val="left" w:pos="1170"/>
              <w:tab w:val="center" w:pos="5066"/>
            </w:tabs>
          </w:pPr>
          <w:r>
            <w:rPr>
              <w:noProof/>
              <w:sz w:val="24"/>
              <w:szCs w:val="24"/>
              <w:lang w:eastAsia="es-ES"/>
            </w:rPr>
            <w:t xml:space="preserve">             </w:t>
          </w:r>
          <w:r w:rsidR="003531D1">
            <w:rPr>
              <w:noProof/>
              <w:lang w:eastAsia="es-ES"/>
            </w:rPr>
            <w:t xml:space="preserve">     </w:t>
          </w:r>
          <w:r>
            <w:rPr>
              <w:noProof/>
              <w:lang w:eastAsia="es-ES"/>
            </w:rPr>
            <w:t xml:space="preserve">                                                      </w:t>
          </w:r>
          <w:r w:rsidR="005B5480">
            <w:rPr>
              <w:noProof/>
              <w:lang w:eastAsia="es-ES"/>
            </w:rPr>
            <w:t xml:space="preserve">                                                                 </w:t>
          </w:r>
          <w:r>
            <w:rPr>
              <w:noProof/>
              <w:lang w:eastAsia="es-ES"/>
            </w:rPr>
            <w:t xml:space="preserve">   </w:t>
          </w:r>
          <w:r w:rsidR="003531D1">
            <w:rPr>
              <w:noProof/>
              <w:lang w:eastAsia="es-ES"/>
            </w:rPr>
            <w:t xml:space="preserve">       </w:t>
          </w:r>
          <w:r w:rsidR="003E53C0">
            <w:rPr>
              <w:noProof/>
              <w:lang w:eastAsia="es-ES"/>
            </w:rPr>
            <w:drawing>
              <wp:inline distT="0" distB="0" distL="0" distR="0" wp14:anchorId="1CDEFFD2" wp14:editId="3208CC12">
                <wp:extent cx="1666875" cy="512885"/>
                <wp:effectExtent l="0" t="0" r="0" b="1905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375" cy="51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31D1">
            <w:rPr>
              <w:noProof/>
              <w:lang w:eastAsia="es-ES"/>
            </w:rPr>
            <w:t xml:space="preserve">                                                                           </w:t>
          </w:r>
        </w:p>
        <w:p w14:paraId="6ACB34F7" w14:textId="77777777" w:rsidR="008206F5" w:rsidRDefault="008206F5" w:rsidP="008206F5">
          <w:pPr>
            <w:jc w:val="both"/>
            <w:rPr>
              <w:b/>
              <w:sz w:val="24"/>
              <w:szCs w:val="24"/>
            </w:rPr>
          </w:pPr>
        </w:p>
      </w:tc>
    </w:tr>
  </w:tbl>
  <w:p w14:paraId="11EEC278" w14:textId="77777777" w:rsidR="008206F5" w:rsidRDefault="008206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CC"/>
    <w:multiLevelType w:val="hybridMultilevel"/>
    <w:tmpl w:val="2ED2B9BA"/>
    <w:lvl w:ilvl="0" w:tplc="398E7A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C38"/>
    <w:multiLevelType w:val="hybridMultilevel"/>
    <w:tmpl w:val="D4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51FE"/>
    <w:multiLevelType w:val="hybridMultilevel"/>
    <w:tmpl w:val="6F58201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051CB"/>
    <w:multiLevelType w:val="hybridMultilevel"/>
    <w:tmpl w:val="5A12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24B0"/>
    <w:multiLevelType w:val="hybridMultilevel"/>
    <w:tmpl w:val="6E3EB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D13"/>
    <w:multiLevelType w:val="hybridMultilevel"/>
    <w:tmpl w:val="0E7E5796"/>
    <w:lvl w:ilvl="0" w:tplc="1E529C70">
      <w:start w:val="1"/>
      <w:numFmt w:val="decimal"/>
      <w:lvlText w:val="%1."/>
      <w:lvlJc w:val="left"/>
      <w:pPr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07810">
      <w:start w:val="1"/>
      <w:numFmt w:val="bullet"/>
      <w:lvlText w:val="o"/>
      <w:lvlJc w:val="left"/>
      <w:pPr>
        <w:ind w:left="143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4090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83570">
      <w:start w:val="1"/>
      <w:numFmt w:val="bullet"/>
      <w:lvlText w:val="•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47AAE">
      <w:start w:val="1"/>
      <w:numFmt w:val="bullet"/>
      <w:lvlText w:val="o"/>
      <w:lvlJc w:val="left"/>
      <w:pPr>
        <w:ind w:left="359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ED3C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AF0D4">
      <w:start w:val="1"/>
      <w:numFmt w:val="bullet"/>
      <w:lvlText w:val="•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C1C00">
      <w:start w:val="1"/>
      <w:numFmt w:val="bullet"/>
      <w:lvlText w:val="o"/>
      <w:lvlJc w:val="left"/>
      <w:pPr>
        <w:ind w:left="575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E8B0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87479A"/>
    <w:multiLevelType w:val="hybridMultilevel"/>
    <w:tmpl w:val="2BEEC582"/>
    <w:styleLink w:val="Estiloimportado1"/>
    <w:lvl w:ilvl="0" w:tplc="B84E0166">
      <w:start w:val="1"/>
      <w:numFmt w:val="bullet"/>
      <w:lvlText w:val="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227AA">
      <w:start w:val="1"/>
      <w:numFmt w:val="bullet"/>
      <w:lvlText w:val="o"/>
      <w:lvlJc w:val="left"/>
      <w:pPr>
        <w:ind w:left="143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6D4F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EBBA4">
      <w:start w:val="1"/>
      <w:numFmt w:val="bullet"/>
      <w:lvlText w:val="•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41610">
      <w:start w:val="1"/>
      <w:numFmt w:val="bullet"/>
      <w:lvlText w:val="o"/>
      <w:lvlJc w:val="left"/>
      <w:pPr>
        <w:ind w:left="359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A29B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60B2">
      <w:start w:val="1"/>
      <w:numFmt w:val="bullet"/>
      <w:lvlText w:val="•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61E42">
      <w:start w:val="1"/>
      <w:numFmt w:val="bullet"/>
      <w:lvlText w:val="o"/>
      <w:lvlJc w:val="left"/>
      <w:pPr>
        <w:ind w:left="575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23B8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1248CF"/>
    <w:multiLevelType w:val="hybridMultilevel"/>
    <w:tmpl w:val="D8C4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0FF8"/>
    <w:multiLevelType w:val="hybridMultilevel"/>
    <w:tmpl w:val="2BEEC582"/>
    <w:numStyleLink w:val="Estiloimportado1"/>
  </w:abstractNum>
  <w:abstractNum w:abstractNumId="9" w15:restartNumberingAfterBreak="0">
    <w:nsid w:val="2F7F5E2E"/>
    <w:multiLevelType w:val="hybridMultilevel"/>
    <w:tmpl w:val="A23A24B2"/>
    <w:lvl w:ilvl="0" w:tplc="0C0A000F">
      <w:start w:val="1"/>
      <w:numFmt w:val="decimal"/>
      <w:lvlText w:val="%1."/>
      <w:lvlJc w:val="left"/>
      <w:pPr>
        <w:ind w:left="714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07810">
      <w:start w:val="1"/>
      <w:numFmt w:val="bullet"/>
      <w:lvlText w:val="o"/>
      <w:lvlJc w:val="left"/>
      <w:pPr>
        <w:ind w:left="143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4090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83570">
      <w:start w:val="1"/>
      <w:numFmt w:val="bullet"/>
      <w:lvlText w:val="•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47AAE">
      <w:start w:val="1"/>
      <w:numFmt w:val="bullet"/>
      <w:lvlText w:val="o"/>
      <w:lvlJc w:val="left"/>
      <w:pPr>
        <w:ind w:left="359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ED3C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AF0D4">
      <w:start w:val="1"/>
      <w:numFmt w:val="bullet"/>
      <w:lvlText w:val="•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C1C00">
      <w:start w:val="1"/>
      <w:numFmt w:val="bullet"/>
      <w:lvlText w:val="o"/>
      <w:lvlJc w:val="left"/>
      <w:pPr>
        <w:ind w:left="5754" w:hanging="357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E8B0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0600F3"/>
    <w:multiLevelType w:val="hybridMultilevel"/>
    <w:tmpl w:val="0DE2F454"/>
    <w:lvl w:ilvl="0" w:tplc="DBC0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2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03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64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4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6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4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C9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8E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B61B5"/>
    <w:multiLevelType w:val="hybridMultilevel"/>
    <w:tmpl w:val="5FCA4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56812"/>
    <w:multiLevelType w:val="hybridMultilevel"/>
    <w:tmpl w:val="7EAC2CBA"/>
    <w:lvl w:ilvl="0" w:tplc="1E529C70">
      <w:start w:val="1"/>
      <w:numFmt w:val="decimal"/>
      <w:lvlText w:val="%1."/>
      <w:lvlJc w:val="left"/>
      <w:pPr>
        <w:ind w:left="71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4423"/>
    <w:multiLevelType w:val="hybridMultilevel"/>
    <w:tmpl w:val="3B28C4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2134A8"/>
    <w:multiLevelType w:val="hybridMultilevel"/>
    <w:tmpl w:val="A59CEDC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B052BE"/>
    <w:multiLevelType w:val="hybridMultilevel"/>
    <w:tmpl w:val="899EE236"/>
    <w:lvl w:ilvl="0" w:tplc="B3BA5D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61179"/>
    <w:multiLevelType w:val="hybridMultilevel"/>
    <w:tmpl w:val="DFD21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2086"/>
    <w:multiLevelType w:val="hybridMultilevel"/>
    <w:tmpl w:val="E8BE66CE"/>
    <w:lvl w:ilvl="0" w:tplc="11D2E4F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64543"/>
    <w:multiLevelType w:val="hybridMultilevel"/>
    <w:tmpl w:val="E0140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F4AA2"/>
    <w:multiLevelType w:val="hybridMultilevel"/>
    <w:tmpl w:val="BFBC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1CDB"/>
    <w:multiLevelType w:val="hybridMultilevel"/>
    <w:tmpl w:val="95D4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41C2"/>
    <w:multiLevelType w:val="hybridMultilevel"/>
    <w:tmpl w:val="FD1CD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180B"/>
    <w:multiLevelType w:val="hybridMultilevel"/>
    <w:tmpl w:val="3BE07434"/>
    <w:lvl w:ilvl="0" w:tplc="5EF8C31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71A2"/>
    <w:multiLevelType w:val="hybridMultilevel"/>
    <w:tmpl w:val="3392D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D7C6D"/>
    <w:multiLevelType w:val="hybridMultilevel"/>
    <w:tmpl w:val="82BC04CE"/>
    <w:lvl w:ilvl="0" w:tplc="B380B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6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C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C5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E7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E9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45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B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8"/>
  </w:num>
  <w:num w:numId="18">
    <w:abstractNumId w:val="8"/>
    <w:lvlOverride w:ilvl="0">
      <w:lvl w:ilvl="0" w:tplc="DAF20ED8">
        <w:start w:val="1"/>
        <w:numFmt w:val="bullet"/>
        <w:lvlText w:val="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AA03F2">
        <w:start w:val="1"/>
        <w:numFmt w:val="bullet"/>
        <w:lvlText w:val="o"/>
        <w:lvlJc w:val="left"/>
        <w:pPr>
          <w:ind w:left="1440" w:hanging="360"/>
        </w:pPr>
        <w:rPr>
          <w:rFonts w:ascii="Wingdings 3" w:eastAsia="Wingdings 3" w:hAnsi="Wingdings 3" w:cs="Wingdings 3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25CD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02170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EF2F6">
        <w:start w:val="1"/>
        <w:numFmt w:val="bullet"/>
        <w:lvlText w:val="o"/>
        <w:lvlJc w:val="left"/>
        <w:pPr>
          <w:ind w:left="3600" w:hanging="360"/>
        </w:pPr>
        <w:rPr>
          <w:rFonts w:ascii="Wingdings 3" w:eastAsia="Wingdings 3" w:hAnsi="Wingdings 3" w:cs="Wingdings 3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1AC68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B03C3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27550">
        <w:start w:val="1"/>
        <w:numFmt w:val="bullet"/>
        <w:lvlText w:val="o"/>
        <w:lvlJc w:val="left"/>
        <w:pPr>
          <w:ind w:left="5760" w:hanging="360"/>
        </w:pPr>
        <w:rPr>
          <w:rFonts w:ascii="Wingdings 3" w:eastAsia="Wingdings 3" w:hAnsi="Wingdings 3" w:cs="Wingdings 3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63AA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9"/>
  </w:num>
  <w:num w:numId="21">
    <w:abstractNumId w:val="12"/>
  </w:num>
  <w:num w:numId="22">
    <w:abstractNumId w:val="5"/>
  </w:num>
  <w:num w:numId="23">
    <w:abstractNumId w:val="4"/>
  </w:num>
  <w:num w:numId="24">
    <w:abstractNumId w:val="17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B"/>
    <w:rsid w:val="000053C7"/>
    <w:rsid w:val="000126A2"/>
    <w:rsid w:val="0001333C"/>
    <w:rsid w:val="000275F5"/>
    <w:rsid w:val="0003518E"/>
    <w:rsid w:val="000370C1"/>
    <w:rsid w:val="00084582"/>
    <w:rsid w:val="00087AF9"/>
    <w:rsid w:val="00091C88"/>
    <w:rsid w:val="00096150"/>
    <w:rsid w:val="000A08B6"/>
    <w:rsid w:val="000C4CD6"/>
    <w:rsid w:val="000D22CA"/>
    <w:rsid w:val="000E15F6"/>
    <w:rsid w:val="00100366"/>
    <w:rsid w:val="0011258A"/>
    <w:rsid w:val="00116C70"/>
    <w:rsid w:val="0012176A"/>
    <w:rsid w:val="00127544"/>
    <w:rsid w:val="001368AF"/>
    <w:rsid w:val="00155F11"/>
    <w:rsid w:val="00170639"/>
    <w:rsid w:val="001741FF"/>
    <w:rsid w:val="0019083A"/>
    <w:rsid w:val="001B0980"/>
    <w:rsid w:val="001B181E"/>
    <w:rsid w:val="001C7816"/>
    <w:rsid w:val="001E4820"/>
    <w:rsid w:val="001E5AEB"/>
    <w:rsid w:val="001F3C7B"/>
    <w:rsid w:val="001F604A"/>
    <w:rsid w:val="0020129E"/>
    <w:rsid w:val="00202E96"/>
    <w:rsid w:val="002138F8"/>
    <w:rsid w:val="00215599"/>
    <w:rsid w:val="002169EA"/>
    <w:rsid w:val="002256E3"/>
    <w:rsid w:val="0023095E"/>
    <w:rsid w:val="00233926"/>
    <w:rsid w:val="0024107F"/>
    <w:rsid w:val="00266B0C"/>
    <w:rsid w:val="00275B73"/>
    <w:rsid w:val="00287731"/>
    <w:rsid w:val="002A2DEA"/>
    <w:rsid w:val="002A43E0"/>
    <w:rsid w:val="002A527E"/>
    <w:rsid w:val="002C76B2"/>
    <w:rsid w:val="002D34D4"/>
    <w:rsid w:val="002E5580"/>
    <w:rsid w:val="002F426F"/>
    <w:rsid w:val="002F57D1"/>
    <w:rsid w:val="002F5AEE"/>
    <w:rsid w:val="002F7C14"/>
    <w:rsid w:val="00321855"/>
    <w:rsid w:val="00323C86"/>
    <w:rsid w:val="003441ED"/>
    <w:rsid w:val="003531D1"/>
    <w:rsid w:val="00356D27"/>
    <w:rsid w:val="003571B6"/>
    <w:rsid w:val="00367238"/>
    <w:rsid w:val="00382D74"/>
    <w:rsid w:val="003A51EC"/>
    <w:rsid w:val="003B7117"/>
    <w:rsid w:val="003C27AA"/>
    <w:rsid w:val="003D18BE"/>
    <w:rsid w:val="003E53C0"/>
    <w:rsid w:val="0040244C"/>
    <w:rsid w:val="004148DC"/>
    <w:rsid w:val="00443EF8"/>
    <w:rsid w:val="00465D1B"/>
    <w:rsid w:val="00472ACD"/>
    <w:rsid w:val="00482302"/>
    <w:rsid w:val="004856C3"/>
    <w:rsid w:val="00485B1B"/>
    <w:rsid w:val="004A3F76"/>
    <w:rsid w:val="004B585E"/>
    <w:rsid w:val="004C4CCD"/>
    <w:rsid w:val="004D36AD"/>
    <w:rsid w:val="004E3400"/>
    <w:rsid w:val="004E75BD"/>
    <w:rsid w:val="004F6B78"/>
    <w:rsid w:val="00505C75"/>
    <w:rsid w:val="00505F84"/>
    <w:rsid w:val="00510D62"/>
    <w:rsid w:val="005320C5"/>
    <w:rsid w:val="00536597"/>
    <w:rsid w:val="005412AC"/>
    <w:rsid w:val="005459DB"/>
    <w:rsid w:val="00546D01"/>
    <w:rsid w:val="00561CB9"/>
    <w:rsid w:val="00570AE4"/>
    <w:rsid w:val="005726E5"/>
    <w:rsid w:val="00580163"/>
    <w:rsid w:val="00582A69"/>
    <w:rsid w:val="005A17DB"/>
    <w:rsid w:val="005B4063"/>
    <w:rsid w:val="005B5480"/>
    <w:rsid w:val="005C5F75"/>
    <w:rsid w:val="005D0641"/>
    <w:rsid w:val="005E20A4"/>
    <w:rsid w:val="00611CC4"/>
    <w:rsid w:val="00661356"/>
    <w:rsid w:val="00673AB0"/>
    <w:rsid w:val="00676430"/>
    <w:rsid w:val="006A577C"/>
    <w:rsid w:val="006B48B6"/>
    <w:rsid w:val="006C5A1B"/>
    <w:rsid w:val="006D0575"/>
    <w:rsid w:val="006D70B3"/>
    <w:rsid w:val="007224F4"/>
    <w:rsid w:val="007250D7"/>
    <w:rsid w:val="00732396"/>
    <w:rsid w:val="0074019F"/>
    <w:rsid w:val="00742938"/>
    <w:rsid w:val="00746BAF"/>
    <w:rsid w:val="0076643E"/>
    <w:rsid w:val="007665D8"/>
    <w:rsid w:val="00770AF4"/>
    <w:rsid w:val="007824EF"/>
    <w:rsid w:val="00785C9B"/>
    <w:rsid w:val="007C1B29"/>
    <w:rsid w:val="007E3FFF"/>
    <w:rsid w:val="008206F5"/>
    <w:rsid w:val="00827261"/>
    <w:rsid w:val="00840D60"/>
    <w:rsid w:val="008511AF"/>
    <w:rsid w:val="00854E69"/>
    <w:rsid w:val="0086265B"/>
    <w:rsid w:val="00864537"/>
    <w:rsid w:val="008808AF"/>
    <w:rsid w:val="00893449"/>
    <w:rsid w:val="00896112"/>
    <w:rsid w:val="008B55BC"/>
    <w:rsid w:val="008C1FF0"/>
    <w:rsid w:val="008C308D"/>
    <w:rsid w:val="008D2B2C"/>
    <w:rsid w:val="008D37B0"/>
    <w:rsid w:val="008F4312"/>
    <w:rsid w:val="008F5EAA"/>
    <w:rsid w:val="00920EDD"/>
    <w:rsid w:val="00935B18"/>
    <w:rsid w:val="009418E8"/>
    <w:rsid w:val="00955182"/>
    <w:rsid w:val="00957D20"/>
    <w:rsid w:val="00971D52"/>
    <w:rsid w:val="00972AC9"/>
    <w:rsid w:val="00973763"/>
    <w:rsid w:val="009B37C4"/>
    <w:rsid w:val="009B578B"/>
    <w:rsid w:val="009B760E"/>
    <w:rsid w:val="009D4733"/>
    <w:rsid w:val="009E4757"/>
    <w:rsid w:val="009E52C3"/>
    <w:rsid w:val="009F3F6A"/>
    <w:rsid w:val="009F4871"/>
    <w:rsid w:val="009F4CBE"/>
    <w:rsid w:val="009F65D8"/>
    <w:rsid w:val="00A00BF8"/>
    <w:rsid w:val="00A14D6A"/>
    <w:rsid w:val="00A20CFF"/>
    <w:rsid w:val="00A34776"/>
    <w:rsid w:val="00A3687E"/>
    <w:rsid w:val="00A42DBA"/>
    <w:rsid w:val="00A43681"/>
    <w:rsid w:val="00A44EA8"/>
    <w:rsid w:val="00A52224"/>
    <w:rsid w:val="00A53A81"/>
    <w:rsid w:val="00A62A47"/>
    <w:rsid w:val="00A6793A"/>
    <w:rsid w:val="00A71E7A"/>
    <w:rsid w:val="00A80018"/>
    <w:rsid w:val="00A975E4"/>
    <w:rsid w:val="00AA3B44"/>
    <w:rsid w:val="00AC11BB"/>
    <w:rsid w:val="00AC4028"/>
    <w:rsid w:val="00AC477B"/>
    <w:rsid w:val="00AD2ADB"/>
    <w:rsid w:val="00AD47C2"/>
    <w:rsid w:val="00AE689B"/>
    <w:rsid w:val="00AF2DA5"/>
    <w:rsid w:val="00B057EE"/>
    <w:rsid w:val="00B06129"/>
    <w:rsid w:val="00B10B9E"/>
    <w:rsid w:val="00B11BF0"/>
    <w:rsid w:val="00B14E99"/>
    <w:rsid w:val="00B33830"/>
    <w:rsid w:val="00B345A1"/>
    <w:rsid w:val="00B45557"/>
    <w:rsid w:val="00B56C12"/>
    <w:rsid w:val="00B6044C"/>
    <w:rsid w:val="00B83A3E"/>
    <w:rsid w:val="00B84F9A"/>
    <w:rsid w:val="00B943D7"/>
    <w:rsid w:val="00B94B33"/>
    <w:rsid w:val="00BB55D5"/>
    <w:rsid w:val="00BB75AE"/>
    <w:rsid w:val="00BE34F7"/>
    <w:rsid w:val="00BF6F90"/>
    <w:rsid w:val="00C02F56"/>
    <w:rsid w:val="00C34C8B"/>
    <w:rsid w:val="00C367D4"/>
    <w:rsid w:val="00C44538"/>
    <w:rsid w:val="00C45587"/>
    <w:rsid w:val="00C6423B"/>
    <w:rsid w:val="00C95118"/>
    <w:rsid w:val="00CA18BB"/>
    <w:rsid w:val="00CA417A"/>
    <w:rsid w:val="00CA7FBD"/>
    <w:rsid w:val="00CB0ACE"/>
    <w:rsid w:val="00CB4C8B"/>
    <w:rsid w:val="00CC57E8"/>
    <w:rsid w:val="00CD273D"/>
    <w:rsid w:val="00CD5060"/>
    <w:rsid w:val="00CE484C"/>
    <w:rsid w:val="00D04206"/>
    <w:rsid w:val="00D17CA2"/>
    <w:rsid w:val="00D378A1"/>
    <w:rsid w:val="00D54C50"/>
    <w:rsid w:val="00D57B73"/>
    <w:rsid w:val="00D87104"/>
    <w:rsid w:val="00D877E4"/>
    <w:rsid w:val="00DA1D2B"/>
    <w:rsid w:val="00DA31EE"/>
    <w:rsid w:val="00DA6289"/>
    <w:rsid w:val="00DA7A67"/>
    <w:rsid w:val="00DB0EEA"/>
    <w:rsid w:val="00DB7C1A"/>
    <w:rsid w:val="00DC4538"/>
    <w:rsid w:val="00DC77F9"/>
    <w:rsid w:val="00DE5ABE"/>
    <w:rsid w:val="00DF20EA"/>
    <w:rsid w:val="00E0269A"/>
    <w:rsid w:val="00E17025"/>
    <w:rsid w:val="00E23E1C"/>
    <w:rsid w:val="00E247E1"/>
    <w:rsid w:val="00E30751"/>
    <w:rsid w:val="00E3253D"/>
    <w:rsid w:val="00E3657F"/>
    <w:rsid w:val="00E5691D"/>
    <w:rsid w:val="00E73A4C"/>
    <w:rsid w:val="00E9051E"/>
    <w:rsid w:val="00EA5D82"/>
    <w:rsid w:val="00EC40B9"/>
    <w:rsid w:val="00EC4E15"/>
    <w:rsid w:val="00ED2404"/>
    <w:rsid w:val="00F01612"/>
    <w:rsid w:val="00F23918"/>
    <w:rsid w:val="00F2785A"/>
    <w:rsid w:val="00F36F2F"/>
    <w:rsid w:val="00F43EDA"/>
    <w:rsid w:val="00F44E6B"/>
    <w:rsid w:val="00F4785B"/>
    <w:rsid w:val="00F51B25"/>
    <w:rsid w:val="00F56231"/>
    <w:rsid w:val="00F73160"/>
    <w:rsid w:val="00FA1AD9"/>
    <w:rsid w:val="00FB0D9B"/>
    <w:rsid w:val="00FC43BB"/>
    <w:rsid w:val="00FD4184"/>
    <w:rsid w:val="00FE199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B4B4"/>
  <w15:chartTrackingRefBased/>
  <w15:docId w15:val="{3DC3539C-EF13-4F1A-8F08-1A8A24C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8">
    <w:name w:val="s8"/>
    <w:basedOn w:val="Normal"/>
    <w:rsid w:val="003A5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7">
    <w:name w:val="s7"/>
    <w:basedOn w:val="Fuentedeprrafopredeter"/>
    <w:rsid w:val="003A51EC"/>
  </w:style>
  <w:style w:type="paragraph" w:customStyle="1" w:styleId="xxmsonormal">
    <w:name w:val="x_xmsonormal"/>
    <w:basedOn w:val="Normal"/>
    <w:rsid w:val="0048230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BB75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es-E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BB75AE"/>
    <w:pPr>
      <w:numPr>
        <w:numId w:val="1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BB75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5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5A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2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2C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89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0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4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4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70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8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4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52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92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youtube.com/channel/UC2UR2fMfh7T24RZ2xjxvi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twitter.com/camarascomercio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amara-comercio-espana/" TargetMode="External"/><Relationship Id="rId20" Type="http://schemas.openxmlformats.org/officeDocument/2006/relationships/hyperlink" Target="https://www.camara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www.camara.es/sistema-cameral-ante-crisis-coronaviru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camara.es/sistema-cameral-ante-crisis-coronavirus" TargetMode="External"/><Relationship Id="rId14" Type="http://schemas.openxmlformats.org/officeDocument/2006/relationships/hyperlink" Target="https://www.facebook.com/camaracomercioesp" TargetMode="External"/><Relationship Id="rId22" Type="http://schemas.openxmlformats.org/officeDocument/2006/relationships/hyperlink" Target="https://www.camara.es/feed/term/3/1/fe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A744-95BB-438B-9CC2-AAF8611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LA. Artiz Cohen</dc:creator>
  <cp:keywords/>
  <dc:description/>
  <cp:lastModifiedBy>Luisa LA. Artiz Cohen</cp:lastModifiedBy>
  <cp:revision>2</cp:revision>
  <cp:lastPrinted>2016-02-16T10:46:00Z</cp:lastPrinted>
  <dcterms:created xsi:type="dcterms:W3CDTF">2020-03-18T14:40:00Z</dcterms:created>
  <dcterms:modified xsi:type="dcterms:W3CDTF">2020-03-18T14:40:00Z</dcterms:modified>
</cp:coreProperties>
</file>